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328.69565217391306" w:lineRule="auto"/>
        <w:contextualSpacing w:val="0"/>
        <w:jc w:val="center"/>
        <w:rPr>
          <w:rFonts w:ascii="Lemon" w:cs="Lemon" w:eastAsia="Lemon" w:hAnsi="Lemon"/>
          <w:sz w:val="32"/>
          <w:szCs w:val="32"/>
          <w:highlight w:val="white"/>
        </w:rPr>
      </w:pPr>
      <w:r w:rsidDel="00000000" w:rsidR="00000000" w:rsidRPr="00000000">
        <w:rPr>
          <w:rFonts w:ascii="Lemon" w:cs="Lemon" w:eastAsia="Lemon" w:hAnsi="Lemon"/>
          <w:sz w:val="32"/>
          <w:szCs w:val="32"/>
          <w:highlight w:val="white"/>
          <w:rtl w:val="0"/>
        </w:rPr>
        <w:t xml:space="preserve">Speech &amp; Language Information for Kindergarten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328.69565217391306" w:lineRule="auto"/>
        <w:contextualSpacing w:val="0"/>
        <w:rPr>
          <w:rFonts w:ascii="Lemon" w:cs="Lemon" w:eastAsia="Lemon" w:hAnsi="Lemon"/>
          <w:sz w:val="28"/>
          <w:szCs w:val="28"/>
          <w:highlight w:val="white"/>
        </w:rPr>
      </w:pPr>
      <w:r w:rsidDel="00000000" w:rsidR="00000000" w:rsidRPr="00000000">
        <w:rPr>
          <w:rFonts w:ascii="Lemon" w:cs="Lemon" w:eastAsia="Lemon" w:hAnsi="Lemon"/>
          <w:sz w:val="28"/>
          <w:szCs w:val="28"/>
          <w:highlight w:val="white"/>
          <w:rtl w:val="0"/>
        </w:rPr>
        <w:t xml:space="preserve">How Does a Student Qualify?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328.6956521739130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According to the Wisconsin Department of Public Instruction:  Students can receive speech/language services in several different areas.  In all areas, the delay must significantly affect the student’s educational performance or social or emotional development. 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328.6956521739130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Language: In order to qualify for speech/language services to address language delays, students must receive scores at or below 1.75 standard deviations (SD) on formal test measures.  Further, the language delay must negatively impact oral communication.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328.6956521739130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Speech Sound Production: In order to qualify, a student must perform at or below 1.75 SD on a test of articulation or be unable to produce speech sounds when 90% of his or her peers are able to produce the sound.  These delays must also negatively impact the intelligibility (clarity) of the student’s speech. 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328.6956521739130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Voice:  Vocal impairment not due to short-term factors. 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328.69565217391306" w:lineRule="auto"/>
        <w:ind w:left="720" w:hanging="360"/>
        <w:contextualSpacing w:val="1"/>
        <w:rPr>
          <w:rFonts w:ascii="Calibri" w:cs="Calibri" w:eastAsia="Calibri" w:hAnsi="Calibri"/>
          <w:sz w:val="23"/>
          <w:szCs w:val="23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Fluency:  To qualify for services, the student must display speaking characteristics of a fluency disorder, such as part or whole-word repetition and prolongation of sounds.</w:t>
      </w:r>
      <w:r w:rsidDel="00000000" w:rsidR="00000000" w:rsidRPr="00000000">
        <w:rPr>
          <w:rFonts w:ascii="Calibri" w:cs="Calibri" w:eastAsia="Calibri" w:hAnsi="Calibri"/>
          <w:sz w:val="23"/>
          <w:szCs w:val="23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328.69565217391306" w:lineRule="auto"/>
        <w:contextualSpacing w:val="0"/>
        <w:rPr>
          <w:rFonts w:ascii="Lemon" w:cs="Lemon" w:eastAsia="Lemon" w:hAnsi="Lemon"/>
          <w:sz w:val="28"/>
          <w:szCs w:val="28"/>
          <w:highlight w:val="white"/>
        </w:rPr>
      </w:pPr>
      <w:r w:rsidDel="00000000" w:rsidR="00000000" w:rsidRPr="00000000">
        <w:rPr>
          <w:rFonts w:ascii="Lemon" w:cs="Lemon" w:eastAsia="Lemon" w:hAnsi="Lemon"/>
          <w:sz w:val="28"/>
          <w:szCs w:val="28"/>
          <w:highlight w:val="white"/>
          <w:rtl w:val="0"/>
        </w:rPr>
        <w:t xml:space="preserve">What is Expected of a Kindergarten Student?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328.6956521739130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According to guidelines set by the American Speech-Language-Hearing Association:  By the end of Kindergarten, students should be able to do the following: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328.69565217391306" w:lineRule="auto"/>
        <w:contextualSpacing w:val="0"/>
        <w:rPr>
          <w:rFonts w:ascii="Lemon" w:cs="Lemon" w:eastAsia="Lemon" w:hAnsi="Lemon"/>
          <w:sz w:val="23"/>
          <w:szCs w:val="23"/>
          <w:highlight w:val="white"/>
        </w:rPr>
      </w:pPr>
      <w:r w:rsidDel="00000000" w:rsidR="00000000" w:rsidRPr="00000000">
        <w:rPr>
          <w:rFonts w:ascii="Lemon" w:cs="Lemon" w:eastAsia="Lemon" w:hAnsi="Lemon"/>
          <w:sz w:val="23"/>
          <w:szCs w:val="23"/>
          <w:highlight w:val="white"/>
          <w:rtl w:val="0"/>
        </w:rPr>
        <w:t xml:space="preserve">Listening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328.69565217391306" w:lineRule="auto"/>
        <w:ind w:left="720" w:hanging="360"/>
        <w:contextualSpacing w:val="1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Follow 1-2 simple directions in a sequence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328.69565217391306" w:lineRule="auto"/>
        <w:ind w:left="720" w:hanging="360"/>
        <w:contextualSpacing w:val="1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Listen to and understand age-appropriate stories read aloud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328.69565217391306" w:lineRule="auto"/>
        <w:ind w:left="720" w:hanging="360"/>
        <w:contextualSpacing w:val="1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Follow a simple conversation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328.69565217391306" w:lineRule="auto"/>
        <w:contextualSpacing w:val="0"/>
        <w:rPr>
          <w:rFonts w:ascii="Lemon" w:cs="Lemon" w:eastAsia="Lemon" w:hAnsi="Lemon"/>
          <w:sz w:val="23"/>
          <w:szCs w:val="23"/>
          <w:highlight w:val="white"/>
        </w:rPr>
      </w:pPr>
      <w:r w:rsidDel="00000000" w:rsidR="00000000" w:rsidRPr="00000000">
        <w:rPr>
          <w:rFonts w:ascii="Lemon" w:cs="Lemon" w:eastAsia="Lemon" w:hAnsi="Lemon"/>
          <w:sz w:val="23"/>
          <w:szCs w:val="23"/>
          <w:highlight w:val="white"/>
          <w:rtl w:val="0"/>
        </w:rPr>
        <w:t xml:space="preserve">Speaking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328.69565217391306" w:lineRule="auto"/>
        <w:ind w:left="720" w:hanging="360"/>
        <w:contextualSpacing w:val="1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Answer simple "yes/no" and open-ended questions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328.69565217391306" w:lineRule="auto"/>
        <w:ind w:left="720" w:hanging="360"/>
        <w:contextualSpacing w:val="1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Retell a story or talk about an event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328.69565217391306" w:lineRule="auto"/>
        <w:ind w:left="720" w:hanging="360"/>
        <w:contextualSpacing w:val="1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Participate appropriately in conversations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328.69565217391306" w:lineRule="auto"/>
        <w:ind w:left="720" w:hanging="360"/>
        <w:contextualSpacing w:val="1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Show interest in and start conversations</w:t>
      </w: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152" w:top="1152" w:left="1152" w:right="115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Lemon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American Speech-Language Hearing Association. “Your Child’s Communication Development: Kindergarten Through Fifth Grade.” Your Child’s Communication Development. American Speech- Language Hearing Association, n.d. Web. 20 Feb. 2014</w:t>
    </w:r>
  </w:p>
  <w:p w:rsidR="00000000" w:rsidDel="00000000" w:rsidP="00000000" w:rsidRDefault="00000000" w:rsidRPr="00000000">
    <w:pPr>
      <w:contextualSpacing w:val="0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Wisconsin Department of Public Instruction. “Speech and Language Impairments Assessment and Decision Making Technical Assistance Guide,”  Wisconsin Department of Public Instruction, February 2003.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3"/>
        <w:szCs w:val="23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3"/>
        <w:szCs w:val="23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mon-regular.ttf"/></Relationships>
</file>